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B06D5" w14:textId="77777777" w:rsidR="00EF7D73" w:rsidRDefault="00EF7D73">
      <w:pPr>
        <w:spacing w:after="0"/>
        <w:rPr>
          <w:rFonts w:ascii="Arial" w:eastAsia="Arial" w:hAnsi="Arial" w:cs="Arial"/>
          <w:sz w:val="28"/>
          <w:szCs w:val="28"/>
        </w:rPr>
      </w:pPr>
      <w:bookmarkStart w:id="0" w:name="_heading=h.gjdgxs" w:colFirst="0" w:colLast="0"/>
      <w:bookmarkEnd w:id="0"/>
    </w:p>
    <w:p w14:paraId="11220820" w14:textId="77777777" w:rsidR="00EF7D73" w:rsidRDefault="00CD76DB">
      <w:pPr>
        <w:jc w:val="center"/>
        <w:rPr>
          <w:b/>
        </w:rPr>
      </w:pPr>
      <w:r>
        <w:rPr>
          <w:rFonts w:ascii="Arial" w:eastAsia="Arial" w:hAnsi="Arial" w:cs="Arial"/>
          <w:b/>
          <w:color w:val="1F3864"/>
          <w:sz w:val="30"/>
          <w:szCs w:val="30"/>
        </w:rPr>
        <w:t xml:space="preserve">Formulário sobre Conformidade com a Ciência Aberta elaborado pela </w:t>
      </w:r>
      <w:proofErr w:type="spellStart"/>
      <w:r>
        <w:rPr>
          <w:rFonts w:ascii="Arial" w:eastAsia="Arial" w:hAnsi="Arial" w:cs="Arial"/>
          <w:b/>
          <w:color w:val="1F3864"/>
          <w:sz w:val="30"/>
          <w:szCs w:val="30"/>
        </w:rPr>
        <w:t>SciELO</w:t>
      </w:r>
      <w:proofErr w:type="spellEnd"/>
      <w:r>
        <w:rPr>
          <w:rFonts w:ascii="Arial" w:eastAsia="Arial" w:hAnsi="Arial" w:cs="Arial"/>
          <w:b/>
          <w:color w:val="1F3864"/>
          <w:sz w:val="30"/>
          <w:szCs w:val="30"/>
        </w:rPr>
        <w:t xml:space="preserve"> Brasil</w:t>
      </w:r>
      <w:r>
        <w:rPr>
          <w:b/>
          <w:color w:val="1F3864"/>
          <w:sz w:val="32"/>
          <w:szCs w:val="32"/>
        </w:rPr>
        <w:br/>
      </w:r>
    </w:p>
    <w:p w14:paraId="619E7915" w14:textId="77777777" w:rsidR="00EF7D73" w:rsidRDefault="00CD76D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Por meio deste formulário os autores informam o periódico sobre a conformidade do manuscrito com as práticas de comunicação da Ciência Aberta. Os autores são solicitados a informar: </w:t>
      </w:r>
    </w:p>
    <w:p w14:paraId="17980315" w14:textId="77777777" w:rsidR="00EF7D73" w:rsidRDefault="00CD76D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(a) se o manuscrito é um </w:t>
      </w:r>
      <w:proofErr w:type="spellStart"/>
      <w:r>
        <w:rPr>
          <w:rFonts w:ascii="Arial" w:eastAsia="Arial" w:hAnsi="Arial" w:cs="Arial"/>
          <w:sz w:val="20"/>
          <w:szCs w:val="20"/>
        </w:rPr>
        <w:t>preprint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e, em caso positivo, informar a sua loc</w:t>
      </w:r>
      <w:r>
        <w:rPr>
          <w:rFonts w:ascii="Arial" w:eastAsia="Arial" w:hAnsi="Arial" w:cs="Arial"/>
          <w:sz w:val="20"/>
          <w:szCs w:val="20"/>
        </w:rPr>
        <w:t>alização;</w:t>
      </w:r>
    </w:p>
    <w:p w14:paraId="3DBAF80C" w14:textId="77777777" w:rsidR="00EF7D73" w:rsidRDefault="00CD76D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(b) se dados, códigos de programas e outros materiais subjacentes ao texto do manuscrito estão devidamente citados e referenciados; e, </w:t>
      </w:r>
      <w:bookmarkStart w:id="1" w:name="_GoBack"/>
      <w:bookmarkEnd w:id="1"/>
    </w:p>
    <w:p w14:paraId="48CABFC6" w14:textId="77777777" w:rsidR="00EF7D73" w:rsidRDefault="00CD76D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(c) se aceitam opções de abertura no processo de avaliação por pares. </w:t>
      </w:r>
    </w:p>
    <w:p w14:paraId="252BD97C" w14:textId="77777777" w:rsidR="00EF7D73" w:rsidRDefault="00CD76DB">
      <w:pPr>
        <w:pStyle w:val="Ttulo1"/>
        <w:rPr>
          <w:rFonts w:ascii="Arial" w:eastAsia="Arial" w:hAnsi="Arial" w:cs="Arial"/>
          <w:b/>
          <w:color w:val="1F3864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1F3864"/>
          <w:sz w:val="20"/>
          <w:szCs w:val="20"/>
          <w:highlight w:val="lightGray"/>
        </w:rPr>
        <w:t>Preprints</w:t>
      </w:r>
      <w:proofErr w:type="spellEnd"/>
    </w:p>
    <w:p w14:paraId="1E4339A0" w14:textId="77777777" w:rsidR="00EF7D73" w:rsidRDefault="00CD76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Depósito do manuscrito em um </w:t>
      </w:r>
      <w:r>
        <w:rPr>
          <w:rFonts w:ascii="Arial" w:eastAsia="Arial" w:hAnsi="Arial" w:cs="Arial"/>
          <w:sz w:val="20"/>
          <w:szCs w:val="20"/>
        </w:rPr>
        <w:t xml:space="preserve">servidor de </w:t>
      </w:r>
      <w:proofErr w:type="spellStart"/>
      <w:r>
        <w:rPr>
          <w:rFonts w:ascii="Arial" w:eastAsia="Arial" w:hAnsi="Arial" w:cs="Arial"/>
          <w:sz w:val="20"/>
          <w:szCs w:val="20"/>
        </w:rPr>
        <w:t>preprints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reconhecido pelo periódico.</w:t>
      </w:r>
    </w:p>
    <w:tbl>
      <w:tblPr>
        <w:tblStyle w:val="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214"/>
      </w:tblGrid>
      <w:tr w:rsidR="00EF7D73" w14:paraId="5371C615" w14:textId="77777777">
        <w:tc>
          <w:tcPr>
            <w:tcW w:w="9776" w:type="dxa"/>
            <w:gridSpan w:val="2"/>
          </w:tcPr>
          <w:p w14:paraId="14065EDB" w14:textId="77777777" w:rsidR="00EF7D73" w:rsidRDefault="00CD76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 manuscrito é um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preprint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EF7D73" w14:paraId="500CB3F9" w14:textId="77777777">
        <w:tc>
          <w:tcPr>
            <w:tcW w:w="562" w:type="dxa"/>
          </w:tcPr>
          <w:p w14:paraId="4EC8FB41" w14:textId="77777777" w:rsidR="00EF7D73" w:rsidRDefault="00CD76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214" w:type="dxa"/>
          </w:tcPr>
          <w:p w14:paraId="0F5BCE79" w14:textId="77777777" w:rsidR="00EF7D73" w:rsidRDefault="00CD76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Sim - Nome do servidor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Preprints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     DOI 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Preprint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EF7D73" w14:paraId="44D403E2" w14:textId="77777777">
        <w:tc>
          <w:tcPr>
            <w:tcW w:w="562" w:type="dxa"/>
          </w:tcPr>
          <w:p w14:paraId="12614442" w14:textId="77777777" w:rsidR="00EF7D73" w:rsidRDefault="00CD76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214" w:type="dxa"/>
          </w:tcPr>
          <w:p w14:paraId="38844190" w14:textId="77777777" w:rsidR="00EF7D73" w:rsidRDefault="00CD76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Não</w:t>
            </w:r>
          </w:p>
        </w:tc>
      </w:tr>
    </w:tbl>
    <w:p w14:paraId="14A5D563" w14:textId="77777777" w:rsidR="00EF7D73" w:rsidRDefault="00EF7D73">
      <w:pPr>
        <w:pStyle w:val="Ttulo1"/>
        <w:spacing w:before="0"/>
        <w:rPr>
          <w:rFonts w:ascii="Arial" w:eastAsia="Arial" w:hAnsi="Arial" w:cs="Arial"/>
          <w:b/>
          <w:color w:val="1F3864"/>
          <w:sz w:val="20"/>
          <w:szCs w:val="20"/>
        </w:rPr>
      </w:pPr>
    </w:p>
    <w:p w14:paraId="38F7FA1A" w14:textId="77777777" w:rsidR="00EF7D73" w:rsidRDefault="00CD76DB">
      <w:pPr>
        <w:pStyle w:val="Ttulo1"/>
        <w:rPr>
          <w:rFonts w:ascii="Arial" w:eastAsia="Arial" w:hAnsi="Arial" w:cs="Arial"/>
          <w:b/>
          <w:color w:val="1F3864"/>
          <w:sz w:val="20"/>
          <w:szCs w:val="20"/>
        </w:rPr>
      </w:pPr>
      <w:r>
        <w:rPr>
          <w:rFonts w:ascii="Arial" w:eastAsia="Arial" w:hAnsi="Arial" w:cs="Arial"/>
          <w:b/>
          <w:color w:val="1F3864"/>
          <w:sz w:val="20"/>
          <w:szCs w:val="20"/>
          <w:highlight w:val="lightGray"/>
        </w:rPr>
        <w:t>Disponibilidade de Dados de Pesquisa e outros Materiais</w:t>
      </w:r>
    </w:p>
    <w:p w14:paraId="1C4287B2" w14:textId="77777777" w:rsidR="00EF7D73" w:rsidRDefault="00CD76D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Autores são encorajados a disponibilizar todos os conteúdos (dados, códigos de programa e outros materiais) subjacentes ao texto do manuscrito anteriormente ou no momento da publicação. Exceções são p</w:t>
      </w:r>
      <w:r>
        <w:rPr>
          <w:rFonts w:ascii="Arial" w:eastAsia="Arial" w:hAnsi="Arial" w:cs="Arial"/>
          <w:sz w:val="20"/>
          <w:szCs w:val="20"/>
        </w:rPr>
        <w:t>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a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214"/>
      </w:tblGrid>
      <w:tr w:rsidR="00EF7D73" w14:paraId="5A9D922F" w14:textId="77777777">
        <w:tc>
          <w:tcPr>
            <w:tcW w:w="9776" w:type="dxa"/>
            <w:gridSpan w:val="2"/>
          </w:tcPr>
          <w:p w14:paraId="3F5C7FBF" w14:textId="77777777" w:rsidR="00EF7D73" w:rsidRDefault="00CD76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 autores informam se os conteúdos subjacentes ao tex</w:t>
            </w:r>
            <w:r>
              <w:rPr>
                <w:rFonts w:ascii="Arial" w:eastAsia="Arial" w:hAnsi="Arial" w:cs="Arial"/>
                <w:sz w:val="20"/>
                <w:szCs w:val="20"/>
              </w:rPr>
              <w:t>to do manuscrito já estão disponíveis em sua totalidade e sem restrições ou assim estarão no momento da publicação?</w:t>
            </w:r>
          </w:p>
        </w:tc>
      </w:tr>
      <w:tr w:rsidR="00EF7D73" w14:paraId="096EB516" w14:textId="77777777">
        <w:tc>
          <w:tcPr>
            <w:tcW w:w="562" w:type="dxa"/>
          </w:tcPr>
          <w:p w14:paraId="69FE0012" w14:textId="77777777" w:rsidR="00EF7D73" w:rsidRDefault="00CD76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214" w:type="dxa"/>
          </w:tcPr>
          <w:p w14:paraId="50559B10" w14:textId="77777777" w:rsidR="00EF7D73" w:rsidRDefault="00CD76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Sim:</w:t>
            </w:r>
          </w:p>
          <w:p w14:paraId="7F2A9D8F" w14:textId="77777777" w:rsidR="00EF7D73" w:rsidRDefault="00CD76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os conteúdos subjacentes ao texto da pesquisa estão contidos no manuscrito </w:t>
            </w:r>
          </w:p>
          <w:p w14:paraId="20EB749B" w14:textId="77777777" w:rsidR="00EF7D73" w:rsidRDefault="00CD76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os conteúdos já estão disponíveis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  (  ) os conteúdos estarão disponíveis no momento da publicação do artigo</w:t>
            </w:r>
          </w:p>
          <w:p w14:paraId="03E52951" w14:textId="77777777" w:rsidR="00EF7D73" w:rsidRDefault="00CD76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Segue títulos e respectivas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números de acesso ou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dos arquivos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        dos conteúdos subjacentes ao texto do artigo (use uma linha para cada dado):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         </w:t>
            </w:r>
          </w:p>
        </w:tc>
      </w:tr>
      <w:tr w:rsidR="00EF7D73" w14:paraId="69157906" w14:textId="77777777">
        <w:tc>
          <w:tcPr>
            <w:tcW w:w="562" w:type="dxa"/>
          </w:tcPr>
          <w:p w14:paraId="7725CA5B" w14:textId="77777777" w:rsidR="00EF7D73" w:rsidRDefault="00CD76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214" w:type="dxa"/>
          </w:tcPr>
          <w:p w14:paraId="7FD0FC31" w14:textId="77777777" w:rsidR="00EF7D73" w:rsidRDefault="00CD76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Não: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) dados estão disponíveis sob demanda dos pareceristas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  (  ) após a publicação os dados estarão disponíveis sob demanda aos autores –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        condição justificada no manuscrito</w:t>
            </w:r>
          </w:p>
          <w:p w14:paraId="0F67DCD0" w14:textId="77777777" w:rsidR="00EF7D73" w:rsidRDefault="00CD76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os dados não podem ser disponibilizados publi</w:t>
            </w:r>
            <w:r>
              <w:rPr>
                <w:rFonts w:ascii="Arial" w:eastAsia="Arial" w:hAnsi="Arial" w:cs="Arial"/>
                <w:sz w:val="20"/>
                <w:szCs w:val="20"/>
              </w:rPr>
              <w:t>camente. Justifique a seguir:</w:t>
            </w:r>
          </w:p>
          <w:p w14:paraId="1E8ED887" w14:textId="77777777" w:rsidR="00EF7D73" w:rsidRDefault="00EF7D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7D0CE0B" w14:textId="77777777" w:rsidR="00EF7D73" w:rsidRDefault="00EF7D73">
      <w:pPr>
        <w:pStyle w:val="Ttulo1"/>
        <w:spacing w:before="0"/>
        <w:rPr>
          <w:rFonts w:ascii="Arial" w:eastAsia="Arial" w:hAnsi="Arial" w:cs="Arial"/>
          <w:b/>
          <w:color w:val="1F3864"/>
          <w:sz w:val="20"/>
          <w:szCs w:val="20"/>
        </w:rPr>
      </w:pPr>
    </w:p>
    <w:p w14:paraId="207D674C" w14:textId="77777777" w:rsidR="00EF7D73" w:rsidRDefault="00CD76DB">
      <w:pPr>
        <w:pStyle w:val="Ttulo1"/>
        <w:rPr>
          <w:rFonts w:ascii="Arial" w:eastAsia="Arial" w:hAnsi="Arial" w:cs="Arial"/>
          <w:b/>
          <w:color w:val="1F3864"/>
          <w:sz w:val="20"/>
          <w:szCs w:val="20"/>
        </w:rPr>
      </w:pPr>
      <w:r>
        <w:rPr>
          <w:rFonts w:ascii="Arial" w:eastAsia="Arial" w:hAnsi="Arial" w:cs="Arial"/>
          <w:b/>
          <w:color w:val="1F3864"/>
          <w:sz w:val="20"/>
          <w:szCs w:val="20"/>
          <w:highlight w:val="lightGray"/>
        </w:rPr>
        <w:t>Aberturas na avaliação por pares</w:t>
      </w:r>
    </w:p>
    <w:p w14:paraId="05F08649" w14:textId="77777777" w:rsidR="00EF7D73" w:rsidRDefault="00CD76DB">
      <w:pPr>
        <w:pStyle w:val="Ttulo1"/>
        <w:spacing w:before="0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Os autores poderão optar por um ou mais meios de abertura do processo de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peer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review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oferecidos pelo periódico. </w:t>
      </w:r>
    </w:p>
    <w:tbl>
      <w:tblPr>
        <w:tblStyle w:val="a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214"/>
      </w:tblGrid>
      <w:tr w:rsidR="00EF7D73" w14:paraId="2B861807" w14:textId="77777777">
        <w:tc>
          <w:tcPr>
            <w:tcW w:w="9776" w:type="dxa"/>
            <w:gridSpan w:val="2"/>
          </w:tcPr>
          <w:p w14:paraId="775C506B" w14:textId="77777777" w:rsidR="00EF7D73" w:rsidRDefault="00CD76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Quando oferecida a opção, os autores concordam com a publicação dos pareceres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 avaliação de aprovação do manuscrito?</w:t>
            </w:r>
          </w:p>
        </w:tc>
      </w:tr>
      <w:tr w:rsidR="00EF7D73" w14:paraId="42259806" w14:textId="77777777">
        <w:tc>
          <w:tcPr>
            <w:tcW w:w="562" w:type="dxa"/>
          </w:tcPr>
          <w:p w14:paraId="52548175" w14:textId="77777777" w:rsidR="00EF7D73" w:rsidRDefault="00CD76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214" w:type="dxa"/>
          </w:tcPr>
          <w:p w14:paraId="0EF75932" w14:textId="77777777" w:rsidR="00EF7D73" w:rsidRDefault="00CD76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Sim</w:t>
            </w:r>
          </w:p>
        </w:tc>
      </w:tr>
      <w:tr w:rsidR="00EF7D73" w14:paraId="186DABD9" w14:textId="77777777">
        <w:tc>
          <w:tcPr>
            <w:tcW w:w="562" w:type="dxa"/>
          </w:tcPr>
          <w:p w14:paraId="3745F53F" w14:textId="77777777" w:rsidR="00EF7D73" w:rsidRDefault="00CD76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214" w:type="dxa"/>
          </w:tcPr>
          <w:p w14:paraId="11DE4E47" w14:textId="77777777" w:rsidR="00EF7D73" w:rsidRDefault="00CD76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Não</w:t>
            </w:r>
          </w:p>
        </w:tc>
      </w:tr>
      <w:tr w:rsidR="00EF7D73" w14:paraId="6D1EAD20" w14:textId="77777777">
        <w:tc>
          <w:tcPr>
            <w:tcW w:w="9776" w:type="dxa"/>
            <w:gridSpan w:val="2"/>
          </w:tcPr>
          <w:p w14:paraId="42666432" w14:textId="77777777" w:rsidR="00EF7D73" w:rsidRDefault="00CD76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Quando oferecida a opção, os autores concordam em interagir diretamente com pareceristas responsáveis pela avaliação do manuscrito?</w:t>
            </w:r>
          </w:p>
        </w:tc>
      </w:tr>
      <w:tr w:rsidR="00EF7D73" w14:paraId="7075F287" w14:textId="77777777">
        <w:tc>
          <w:tcPr>
            <w:tcW w:w="562" w:type="dxa"/>
          </w:tcPr>
          <w:p w14:paraId="4CE49218" w14:textId="77777777" w:rsidR="00EF7D73" w:rsidRDefault="00CD76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</w:t>
            </w:r>
          </w:p>
        </w:tc>
        <w:tc>
          <w:tcPr>
            <w:tcW w:w="9214" w:type="dxa"/>
          </w:tcPr>
          <w:p w14:paraId="77C58B17" w14:textId="77777777" w:rsidR="00EF7D73" w:rsidRDefault="00CD76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Sim</w:t>
            </w:r>
          </w:p>
        </w:tc>
      </w:tr>
      <w:tr w:rsidR="00EF7D73" w14:paraId="24F29DFA" w14:textId="77777777">
        <w:trPr>
          <w:trHeight w:val="70"/>
        </w:trPr>
        <w:tc>
          <w:tcPr>
            <w:tcW w:w="562" w:type="dxa"/>
          </w:tcPr>
          <w:p w14:paraId="77E62AF0" w14:textId="77777777" w:rsidR="00EF7D73" w:rsidRDefault="00CD76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</w:t>
            </w:r>
          </w:p>
        </w:tc>
        <w:tc>
          <w:tcPr>
            <w:tcW w:w="9214" w:type="dxa"/>
          </w:tcPr>
          <w:p w14:paraId="540A29CE" w14:textId="77777777" w:rsidR="00EF7D73" w:rsidRDefault="00CD76D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Não</w:t>
            </w:r>
          </w:p>
        </w:tc>
      </w:tr>
    </w:tbl>
    <w:p w14:paraId="0AA34701" w14:textId="77777777" w:rsidR="00EF7D73" w:rsidRDefault="00EF7D73">
      <w:pPr>
        <w:rPr>
          <w:rFonts w:ascii="Arial" w:eastAsia="Arial" w:hAnsi="Arial" w:cs="Arial"/>
          <w:sz w:val="20"/>
          <w:szCs w:val="20"/>
        </w:rPr>
      </w:pPr>
    </w:p>
    <w:sectPr w:rsidR="00EF7D73">
      <w:headerReference w:type="default" r:id="rId7"/>
      <w:pgSz w:w="11906" w:h="16838"/>
      <w:pgMar w:top="720" w:right="991" w:bottom="720" w:left="72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7A798" w14:textId="77777777" w:rsidR="00CD76DB" w:rsidRDefault="00CD76DB">
      <w:pPr>
        <w:spacing w:after="0" w:line="240" w:lineRule="auto"/>
      </w:pPr>
      <w:r>
        <w:separator/>
      </w:r>
    </w:p>
  </w:endnote>
  <w:endnote w:type="continuationSeparator" w:id="0">
    <w:p w14:paraId="50C79027" w14:textId="77777777" w:rsidR="00CD76DB" w:rsidRDefault="00CD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78333" w14:textId="77777777" w:rsidR="00CD76DB" w:rsidRDefault="00CD76DB">
      <w:pPr>
        <w:spacing w:after="0" w:line="240" w:lineRule="auto"/>
      </w:pPr>
      <w:r>
        <w:separator/>
      </w:r>
    </w:p>
  </w:footnote>
  <w:footnote w:type="continuationSeparator" w:id="0">
    <w:p w14:paraId="13249418" w14:textId="77777777" w:rsidR="00CD76DB" w:rsidRDefault="00CD7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E206" w14:textId="3C6CDA26" w:rsidR="00EF7D73" w:rsidRDefault="00A463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F9CAC2" wp14:editId="0A587AFC">
          <wp:extent cx="6473825" cy="1381125"/>
          <wp:effectExtent l="0" t="0" r="317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-RBAFS-fin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" t="23008" r="-441" b="32514"/>
                  <a:stretch/>
                </pic:blipFill>
                <pic:spPr bwMode="auto">
                  <a:xfrm>
                    <a:off x="0" y="0"/>
                    <a:ext cx="6473825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73"/>
    <w:rsid w:val="00A46376"/>
    <w:rsid w:val="00CD76DB"/>
    <w:rsid w:val="00E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D2CE2"/>
  <w15:docId w15:val="{754463CF-F1C8-40B6-9AA0-7653B703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zAltBEv4nUFPKGXGlmto5u/LuQ==">AMUW2mXn8nncDijzftLvdZSY61orLuXad8rl/iOKtjkliEs6cItS4aXw7AybPv61C+fVTFh/ktog7zKxWk0rfuoR+wVuTseHFViYy6h3xmLxezdguLCMSM3s3EttpaiWLAc6XaoH6xg5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Mendonça</dc:creator>
  <cp:lastModifiedBy>LG</cp:lastModifiedBy>
  <cp:revision>2</cp:revision>
  <dcterms:created xsi:type="dcterms:W3CDTF">2020-11-26T00:02:00Z</dcterms:created>
  <dcterms:modified xsi:type="dcterms:W3CDTF">2024-04-26T13:34:00Z</dcterms:modified>
</cp:coreProperties>
</file>